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3C4D2C" w14:textId="44CAF529" w:rsidR="004164EC" w:rsidRDefault="004164EC"/>
    <w:p w14:paraId="392BFD69" w14:textId="67A584FA" w:rsidR="000F266E" w:rsidRDefault="000F266E"/>
    <w:p w14:paraId="53EB50DF" w14:textId="72D9AE81" w:rsidR="000F266E" w:rsidRPr="000417FC" w:rsidRDefault="000F266E" w:rsidP="000417FC">
      <w:pPr>
        <w:jc w:val="center"/>
        <w:rPr>
          <w:b/>
          <w:bCs/>
        </w:rPr>
      </w:pPr>
      <w:bookmarkStart w:id="0" w:name="_GoBack"/>
      <w:r w:rsidRPr="000417FC">
        <w:rPr>
          <w:b/>
          <w:bCs/>
        </w:rPr>
        <w:t>Questions Answers</w:t>
      </w:r>
    </w:p>
    <w:bookmarkEnd w:id="0"/>
    <w:p w14:paraId="24086CDF" w14:textId="724570F7" w:rsidR="000F266E" w:rsidRDefault="000F266E"/>
    <w:p w14:paraId="6D0B9848" w14:textId="70DDF95D" w:rsidR="000F266E" w:rsidRDefault="000F266E"/>
    <w:p w14:paraId="1D02B752" w14:textId="4381E14C" w:rsidR="000F266E" w:rsidRDefault="000F266E" w:rsidP="000F266E">
      <w:pPr>
        <w:jc w:val="center"/>
      </w:pPr>
      <w:r>
        <w:t>Student</w:t>
      </w:r>
      <w:r w:rsidR="00AA1395">
        <w:t>’</w:t>
      </w:r>
      <w:r>
        <w:t>s Name</w:t>
      </w:r>
    </w:p>
    <w:p w14:paraId="0C3F757F" w14:textId="77777777" w:rsidR="000F266E" w:rsidRDefault="000F266E" w:rsidP="000F266E">
      <w:pPr>
        <w:jc w:val="center"/>
      </w:pPr>
      <w:r>
        <w:t>Institutional Affiliation</w:t>
      </w:r>
    </w:p>
    <w:p w14:paraId="798B3F28" w14:textId="77777777" w:rsidR="000F266E" w:rsidRDefault="000F266E" w:rsidP="000F266E">
      <w:pPr>
        <w:jc w:val="center"/>
      </w:pPr>
      <w:r>
        <w:t>Course Code and Name</w:t>
      </w:r>
    </w:p>
    <w:p w14:paraId="6E02E04F" w14:textId="1A396F70" w:rsidR="000F266E" w:rsidRDefault="000F266E" w:rsidP="000F266E">
      <w:pPr>
        <w:jc w:val="center"/>
      </w:pPr>
      <w:r>
        <w:t>Instructor</w:t>
      </w:r>
      <w:r w:rsidR="00AA1395">
        <w:t>’</w:t>
      </w:r>
      <w:r>
        <w:t>s Name</w:t>
      </w:r>
    </w:p>
    <w:p w14:paraId="7F641D6C" w14:textId="0F90C2ED" w:rsidR="000F266E" w:rsidRDefault="000F266E" w:rsidP="000F266E">
      <w:pPr>
        <w:jc w:val="center"/>
      </w:pPr>
      <w:r>
        <w:t>Date</w:t>
      </w:r>
    </w:p>
    <w:p w14:paraId="3F92B83E" w14:textId="7AB2FA90" w:rsidR="000F266E" w:rsidRDefault="000F266E" w:rsidP="000F266E"/>
    <w:p w14:paraId="3F435090" w14:textId="14766DAC" w:rsidR="000F266E" w:rsidRDefault="000F266E" w:rsidP="000F266E"/>
    <w:p w14:paraId="1E5A0C4B" w14:textId="7F96648C" w:rsidR="000F266E" w:rsidRDefault="000F266E" w:rsidP="000F266E"/>
    <w:p w14:paraId="479C3DC1" w14:textId="4FF9E85C" w:rsidR="000F266E" w:rsidRDefault="000F266E" w:rsidP="000F266E"/>
    <w:p w14:paraId="4153E3B2" w14:textId="4A52E813" w:rsidR="000F266E" w:rsidRDefault="000F266E" w:rsidP="000F266E"/>
    <w:p w14:paraId="699DF485" w14:textId="6BBA876D" w:rsidR="000F266E" w:rsidRDefault="000F266E" w:rsidP="000F266E"/>
    <w:p w14:paraId="6DEA5D20" w14:textId="530390A1" w:rsidR="000F266E" w:rsidRDefault="000F266E" w:rsidP="000F266E"/>
    <w:p w14:paraId="11D5A248" w14:textId="4BBF4F51" w:rsidR="000F266E" w:rsidRDefault="000F266E" w:rsidP="000F266E"/>
    <w:p w14:paraId="4E190B34" w14:textId="77777777" w:rsidR="000F266E" w:rsidRDefault="000F266E" w:rsidP="000417FC">
      <w:pPr>
        <w:jc w:val="center"/>
      </w:pPr>
      <w:r>
        <w:lastRenderedPageBreak/>
        <w:t>Questions Answers</w:t>
      </w:r>
    </w:p>
    <w:p w14:paraId="0552A1E2" w14:textId="2AC7148C" w:rsidR="000F266E" w:rsidRDefault="000F266E" w:rsidP="000F266E">
      <w:r>
        <w:t>Question one</w:t>
      </w:r>
    </w:p>
    <w:p w14:paraId="326C0811" w14:textId="75A206D0" w:rsidR="000F266E" w:rsidRDefault="000F266E" w:rsidP="000F266E">
      <w:r>
        <w:tab/>
        <w:t xml:space="preserve">The most significant rights that guarantee people’s freedoms </w:t>
      </w:r>
      <w:r w:rsidR="006F6A9F">
        <w:t>are</w:t>
      </w:r>
      <w:r>
        <w:t xml:space="preserve"> the right of speech from the first amendment, right to ownership of arms by citizens from the second amendment, right to search warrants from the fourth amendment and right to private ownership of property from the fifth amendment. The right of speech guarantees citizens </w:t>
      </w:r>
      <w:r w:rsidR="006F6A9F">
        <w:t xml:space="preserve">the </w:t>
      </w:r>
      <w:r>
        <w:t>liberty to speak their mind</w:t>
      </w:r>
      <w:r w:rsidR="006F6A9F">
        <w:t>s</w:t>
      </w:r>
      <w:r>
        <w:t xml:space="preserve"> </w:t>
      </w:r>
      <w:r w:rsidR="006F6A9F">
        <w:t>per</w:t>
      </w:r>
      <w:r>
        <w:t xml:space="preserve"> the law. </w:t>
      </w:r>
      <w:r w:rsidR="006F6A9F">
        <w:t>The r</w:t>
      </w:r>
      <w:r>
        <w:t xml:space="preserve">ight of ownership </w:t>
      </w:r>
      <w:r w:rsidR="006F6A9F">
        <w:t>of</w:t>
      </w:r>
      <w:r>
        <w:t xml:space="preserve"> arms aims to ensure </w:t>
      </w:r>
      <w:r w:rsidR="006F6A9F">
        <w:t xml:space="preserve">the </w:t>
      </w:r>
      <w:r>
        <w:t>safety and security of citizens</w:t>
      </w:r>
      <w:r w:rsidR="000B7519">
        <w:t xml:space="preserve"> (</w:t>
      </w:r>
      <w:r w:rsidR="000B7519">
        <w:rPr>
          <w:shd w:val="clear" w:color="auto" w:fill="FFFFFF"/>
        </w:rPr>
        <w:t>Hannah-Jones., 2019)</w:t>
      </w:r>
      <w:r>
        <w:t xml:space="preserve">. Right to search warrants aims to protect citizens from excessive use of police power. </w:t>
      </w:r>
      <w:r w:rsidR="006F6A9F">
        <w:t>The r</w:t>
      </w:r>
      <w:r>
        <w:t xml:space="preserve">ight to property ownership was established in the fifth amendment and ensured could own property </w:t>
      </w:r>
      <w:r w:rsidR="000417FC">
        <w:t>legally</w:t>
      </w:r>
      <w:r>
        <w:t xml:space="preserve">. The </w:t>
      </w:r>
      <w:r w:rsidR="006F6A9F">
        <w:t>rights mentioned above</w:t>
      </w:r>
      <w:r>
        <w:t xml:space="preserve"> are absolute. Consequently, </w:t>
      </w:r>
      <w:r w:rsidR="006F6A9F">
        <w:t xml:space="preserve">the </w:t>
      </w:r>
      <w:r>
        <w:t>lemon test refers to a landmark decision involving Lemon v Kurtzman against the supreme court.</w:t>
      </w:r>
    </w:p>
    <w:p w14:paraId="1D82208B" w14:textId="0F9B124B" w:rsidR="000F266E" w:rsidRDefault="000F266E" w:rsidP="000F266E">
      <w:r>
        <w:t>Question two</w:t>
      </w:r>
    </w:p>
    <w:p w14:paraId="4B19922D" w14:textId="0CDCC7F7" w:rsidR="000F266E" w:rsidRDefault="000F266E" w:rsidP="000F266E">
      <w:r>
        <w:tab/>
        <w:t xml:space="preserve">Based on </w:t>
      </w:r>
      <w:r w:rsidRPr="000F266E">
        <w:t>the Brandenburg v. Ohio case (1969)</w:t>
      </w:r>
      <w:r>
        <w:t>, the current test limiting free speech is incitement o</w:t>
      </w:r>
      <w:r w:rsidR="006F6A9F">
        <w:t>f</w:t>
      </w:r>
      <w:r>
        <w:t xml:space="preserve"> imminent lawlessness state. </w:t>
      </w:r>
      <w:r w:rsidR="000417FC">
        <w:t>However,</w:t>
      </w:r>
      <w:r>
        <w:t xml:space="preserve"> the supreme court outlined that the first amendment protected speech </w:t>
      </w:r>
      <w:r w:rsidR="000417FC">
        <w:t>that advocated</w:t>
      </w:r>
      <w:r>
        <w:t xml:space="preserve"> for illegal conduct. Additionally, the current test limiting free speech relies on whether a speech is triggering incitement or not</w:t>
      </w:r>
      <w:r w:rsidR="000B7519">
        <w:t xml:space="preserve"> (</w:t>
      </w:r>
      <w:r w:rsidR="000B7519">
        <w:rPr>
          <w:shd w:val="clear" w:color="auto" w:fill="FFFFFF"/>
        </w:rPr>
        <w:t>Hannah-Jones., 2019)</w:t>
      </w:r>
      <w:r>
        <w:t xml:space="preserve">. On the other hand, symbolic speech refers to nonwritten </w:t>
      </w:r>
      <w:r w:rsidR="000417FC">
        <w:t>and non</w:t>
      </w:r>
      <w:r>
        <w:t>-verbal forms of speech. Freedom of speech and expression is protected by the American constitution.</w:t>
      </w:r>
    </w:p>
    <w:p w14:paraId="4095EB02" w14:textId="47EC24B4" w:rsidR="000F266E" w:rsidRDefault="000F266E" w:rsidP="000F266E">
      <w:r>
        <w:t>Question three</w:t>
      </w:r>
    </w:p>
    <w:p w14:paraId="4948DBFD" w14:textId="7DBB0042" w:rsidR="000F266E" w:rsidRDefault="000F266E" w:rsidP="007510BF">
      <w:r>
        <w:tab/>
        <w:t xml:space="preserve">Based on the American law provisions, procedural due process refers to a legal doctrine that prohibits government officials from depriving citizens </w:t>
      </w:r>
      <w:r w:rsidR="006F6A9F">
        <w:t xml:space="preserve">of </w:t>
      </w:r>
      <w:r>
        <w:t>their rights to liberty, property</w:t>
      </w:r>
      <w:r w:rsidR="006F6A9F">
        <w:t>, and</w:t>
      </w:r>
      <w:r>
        <w:t xml:space="preserve"> life. The fourth and fifth amendment</w:t>
      </w:r>
      <w:r w:rsidR="006F6A9F">
        <w:t>s</w:t>
      </w:r>
      <w:r>
        <w:t xml:space="preserve"> of the U.S constitution provided guidelines of procedural </w:t>
      </w:r>
      <w:r>
        <w:lastRenderedPageBreak/>
        <w:t xml:space="preserve">due process. </w:t>
      </w:r>
      <w:r w:rsidR="006F6A9F">
        <w:t>The p</w:t>
      </w:r>
      <w:r>
        <w:t xml:space="preserve">rocedural due process links to </w:t>
      </w:r>
      <w:r w:rsidR="006F6A9F">
        <w:t xml:space="preserve">the </w:t>
      </w:r>
      <w:r>
        <w:t xml:space="preserve">exclusionary rule where both emphasize that convictions evading due process </w:t>
      </w:r>
      <w:r w:rsidR="006F6A9F">
        <w:t>are</w:t>
      </w:r>
      <w:r>
        <w:t xml:space="preserve"> treated as a separate </w:t>
      </w:r>
      <w:r w:rsidR="000417FC">
        <w:t>connotational</w:t>
      </w:r>
      <w:r>
        <w:t xml:space="preserve"> violation</w:t>
      </w:r>
      <w:r w:rsidR="000B7519">
        <w:t xml:space="preserve"> (</w:t>
      </w:r>
      <w:r w:rsidR="000B7519">
        <w:rPr>
          <w:shd w:val="clear" w:color="auto" w:fill="FFFFFF"/>
        </w:rPr>
        <w:t>Hannah-Jones., 2019)</w:t>
      </w:r>
      <w:r>
        <w:t>.</w:t>
      </w:r>
      <w:r w:rsidR="007510BF">
        <w:t xml:space="preserve"> Moreover, there is a significant relationship between procedural due process and unreasonable searches and seizure</w:t>
      </w:r>
      <w:r w:rsidR="006F6A9F">
        <w:t>s</w:t>
      </w:r>
      <w:r w:rsidR="007510BF">
        <w:t xml:space="preserve">, the plain view exception, good faith exceptions, and other rights of the accused where the main </w:t>
      </w:r>
      <w:r w:rsidR="000417FC">
        <w:t>emphasis</w:t>
      </w:r>
      <w:r w:rsidR="007510BF">
        <w:t xml:space="preserve"> is on adherence to the rule of law.</w:t>
      </w:r>
      <w:r>
        <w:t xml:space="preserve"> </w:t>
      </w:r>
    </w:p>
    <w:p w14:paraId="6D593991" w14:textId="19D4860E" w:rsidR="00EB35E1" w:rsidRDefault="00EB35E1" w:rsidP="007510BF">
      <w:r>
        <w:t>Question four</w:t>
      </w:r>
    </w:p>
    <w:p w14:paraId="092798FC" w14:textId="2D16CD16" w:rsidR="00EB35E1" w:rsidRDefault="00EB35E1" w:rsidP="007510BF">
      <w:r>
        <w:tab/>
        <w:t xml:space="preserve">The American constitution does not list </w:t>
      </w:r>
      <w:r w:rsidR="006F6A9F">
        <w:t xml:space="preserve">the </w:t>
      </w:r>
      <w:r>
        <w:t xml:space="preserve">right to privacy. However, some development of the American supreme court provides for the right to privacy in critical conditions. An appropriate example explaining this aspect is where the American supreme court </w:t>
      </w:r>
      <w:r w:rsidR="000417FC">
        <w:t>utilized</w:t>
      </w:r>
      <w:r>
        <w:t xml:space="preserve"> the right to privacy in the case of Roe V. Wade. Moreover, </w:t>
      </w:r>
      <w:r w:rsidR="006F6A9F">
        <w:t xml:space="preserve">the </w:t>
      </w:r>
      <w:r>
        <w:t xml:space="preserve">fourth amendment of the U.S constitution protects the citizens based on the privacy concept. Citizens are entitled to </w:t>
      </w:r>
      <w:r w:rsidR="006F6A9F">
        <w:t xml:space="preserve">the </w:t>
      </w:r>
      <w:r>
        <w:t xml:space="preserve">right to privacy to protect them from seizures as well as unreasonable searches from government agencies. </w:t>
      </w:r>
      <w:r w:rsidRPr="00EB35E1">
        <w:t>Griswold</w:t>
      </w:r>
      <w:r w:rsidR="000B7519">
        <w:t xml:space="preserve"> (</w:t>
      </w:r>
      <w:r w:rsidR="000B7519">
        <w:rPr>
          <w:shd w:val="clear" w:color="auto" w:fill="FFFFFF"/>
        </w:rPr>
        <w:t>Kammen., 2017)</w:t>
      </w:r>
      <w:r w:rsidRPr="00EB35E1">
        <w:t>. Connecticut case (1965)</w:t>
      </w:r>
      <w:r>
        <w:t xml:space="preserve"> is important in the American legal and justice system since it marked the beginning for upholding and respect for reproductive and sexual rights. The court defined the law as an opportunity for individuals to plan on their families and future. Amendment fourteen was</w:t>
      </w:r>
      <w:r w:rsidR="00921FB6">
        <w:t xml:space="preserve"> interpreted to include the aforementioned right.</w:t>
      </w:r>
    </w:p>
    <w:p w14:paraId="3689B87A" w14:textId="51424A95" w:rsidR="00921FB6" w:rsidRDefault="00921FB6" w:rsidP="007510BF">
      <w:r>
        <w:t>Question five</w:t>
      </w:r>
    </w:p>
    <w:p w14:paraId="77341D9A" w14:textId="1BDC4F65" w:rsidR="00921FB6" w:rsidRDefault="00921FB6" w:rsidP="00921FB6">
      <w:pPr>
        <w:ind w:firstLine="720"/>
      </w:pPr>
      <w:r>
        <w:t>C</w:t>
      </w:r>
      <w:r w:rsidRPr="00921FB6">
        <w:t>ivil liberties</w:t>
      </w:r>
      <w:r>
        <w:t xml:space="preserve"> </w:t>
      </w:r>
      <w:r w:rsidR="000417FC">
        <w:t>vary</w:t>
      </w:r>
      <w:r>
        <w:t xml:space="preserve"> with </w:t>
      </w:r>
      <w:r w:rsidRPr="00921FB6">
        <w:t>equal rights (civil rights)</w:t>
      </w:r>
      <w:r>
        <w:t xml:space="preserve"> </w:t>
      </w:r>
      <w:r w:rsidR="006F6A9F">
        <w:t>based on</w:t>
      </w:r>
      <w:r>
        <w:t xml:space="preserve"> their functionality and interpretation of various policies. Generally, civil liberties </w:t>
      </w:r>
      <w:r w:rsidR="000417FC">
        <w:t>refer</w:t>
      </w:r>
      <w:r>
        <w:t xml:space="preserve"> to </w:t>
      </w:r>
      <w:r w:rsidR="006F6A9F">
        <w:t xml:space="preserve">the </w:t>
      </w:r>
      <w:r>
        <w:t xml:space="preserve">freedom granted to the people and are well stipulated in the constitution. On the other hand, civil rights </w:t>
      </w:r>
      <w:r w:rsidR="000417FC">
        <w:t>refer</w:t>
      </w:r>
      <w:r>
        <w:t xml:space="preserve"> to legal provisions whose main role is to prevent discrimination of a specific group or individuals</w:t>
      </w:r>
      <w:r w:rsidR="000B7519">
        <w:t xml:space="preserve"> (</w:t>
      </w:r>
      <w:r w:rsidR="000B7519">
        <w:rPr>
          <w:shd w:val="clear" w:color="auto" w:fill="FFFFFF"/>
        </w:rPr>
        <w:t>Kammen., 2017)</w:t>
      </w:r>
      <w:r>
        <w:t xml:space="preserve">. Classes within the society create socio-economic inequalities within the </w:t>
      </w:r>
      <w:r>
        <w:lastRenderedPageBreak/>
        <w:t xml:space="preserve">society. </w:t>
      </w:r>
      <w:r w:rsidR="006F6A9F">
        <w:t>The E</w:t>
      </w:r>
      <w:r w:rsidRPr="00921FB6">
        <w:t>qual-protection clause of the Fourteenth</w:t>
      </w:r>
      <w:r>
        <w:t xml:space="preserve"> </w:t>
      </w:r>
      <w:r w:rsidR="000417FC">
        <w:t>has</w:t>
      </w:r>
      <w:r>
        <w:t xml:space="preserve"> changed with time where</w:t>
      </w:r>
      <w:r w:rsidR="006F6A9F">
        <w:t>;</w:t>
      </w:r>
      <w:r>
        <w:t xml:space="preserve"> in 1868, it granted citizenship to all persons born in America and included races and slaves. However, American citizenship has been provided differently </w:t>
      </w:r>
      <w:r w:rsidR="001B7EEF">
        <w:t>over time.</w:t>
      </w:r>
    </w:p>
    <w:p w14:paraId="64086E36" w14:textId="52774877" w:rsidR="001B7EEF" w:rsidRDefault="001B7EEF" w:rsidP="001B7EEF">
      <w:r>
        <w:t>Question six</w:t>
      </w:r>
    </w:p>
    <w:p w14:paraId="4523CEE7" w14:textId="7337CF34" w:rsidR="001B7EEF" w:rsidRDefault="001B7EEF" w:rsidP="001B7EEF">
      <w:r>
        <w:tab/>
        <w:t>R</w:t>
      </w:r>
      <w:r w:rsidRPr="001B7EEF">
        <w:t>ational basis</w:t>
      </w:r>
      <w:r>
        <w:t xml:space="preserve"> refers to reason or any action by both government levels that appears arbitrary and is characterized by a rational connection. Furthermore, </w:t>
      </w:r>
      <w:r w:rsidRPr="001B7EEF">
        <w:t>strict</w:t>
      </w:r>
      <w:r w:rsidR="006F6A9F">
        <w:t xml:space="preserve"> </w:t>
      </w:r>
      <w:r w:rsidRPr="001B7EEF">
        <w:t>scrutiny</w:t>
      </w:r>
      <w:r>
        <w:t xml:space="preserve"> refer</w:t>
      </w:r>
      <w:r w:rsidR="006F6A9F">
        <w:t>s</w:t>
      </w:r>
      <w:r>
        <w:t xml:space="preserve"> to a type of judicial review employed to evaluate the effectiveness or constitutionality of various laws</w:t>
      </w:r>
      <w:r w:rsidR="000B7519">
        <w:t xml:space="preserve"> (</w:t>
      </w:r>
      <w:r w:rsidR="000B7519">
        <w:rPr>
          <w:shd w:val="clear" w:color="auto" w:fill="FFFFFF"/>
        </w:rPr>
        <w:t>Kammen., 2017)</w:t>
      </w:r>
      <w:r>
        <w:t xml:space="preserve">. race and national origin are suspect classifications mean that a presumed unconstitutional variation </w:t>
      </w:r>
      <w:r w:rsidR="006F6A9F">
        <w:t xml:space="preserve">is </w:t>
      </w:r>
      <w:r>
        <w:t xml:space="preserve">created on people as per their race, alienage, origin, statute or religious beliefs. </w:t>
      </w:r>
    </w:p>
    <w:p w14:paraId="6496192B" w14:textId="45C6A5E7" w:rsidR="001B7EEF" w:rsidRDefault="001B7EEF" w:rsidP="001B7EEF">
      <w:r>
        <w:t>Question seven</w:t>
      </w:r>
    </w:p>
    <w:p w14:paraId="2A35C5AD" w14:textId="280C2A18" w:rsidR="000B7519" w:rsidRDefault="001B7EEF" w:rsidP="00D232C8">
      <w:r>
        <w:tab/>
        <w:t>D</w:t>
      </w:r>
      <w:r w:rsidRPr="001B7EEF">
        <w:t>e jure discrimination</w:t>
      </w:r>
      <w:r>
        <w:t xml:space="preserve"> refers to a legal scenario that follows provisions of the law. </w:t>
      </w:r>
      <w:r w:rsidR="000417FC">
        <w:t>Consequently</w:t>
      </w:r>
      <w:r w:rsidR="00D232C8">
        <w:t xml:space="preserve">, </w:t>
      </w:r>
      <w:r w:rsidR="00D232C8" w:rsidRPr="00D232C8">
        <w:t>de facto discrimination</w:t>
      </w:r>
      <w:r w:rsidR="00D232C8">
        <w:t xml:space="preserve"> refers to designates the actual practices in the legal justice system. D</w:t>
      </w:r>
      <w:r w:rsidR="00D232C8" w:rsidRPr="001B7EEF">
        <w:t>e jure discrimination</w:t>
      </w:r>
      <w:r w:rsidR="00D232C8">
        <w:t xml:space="preserve"> pays more attention </w:t>
      </w:r>
      <w:r w:rsidR="006F6A9F">
        <w:t>to</w:t>
      </w:r>
      <w:r w:rsidR="00D232C8">
        <w:t xml:space="preserve"> how the law provides </w:t>
      </w:r>
      <w:r w:rsidR="006F6A9F">
        <w:t xml:space="preserve">the </w:t>
      </w:r>
      <w:r w:rsidR="00D232C8">
        <w:t>procedure for various practices</w:t>
      </w:r>
      <w:r w:rsidR="006F6A9F">
        <w:t>,</w:t>
      </w:r>
      <w:r w:rsidR="00D232C8">
        <w:t xml:space="preserve"> while </w:t>
      </w:r>
      <w:r w:rsidR="00D232C8" w:rsidRPr="00D232C8">
        <w:t>de facto discriminatio</w:t>
      </w:r>
      <w:r w:rsidR="00D232C8">
        <w:t xml:space="preserve">n focuses more on segregation practices. Affirmative action programs attempted to end </w:t>
      </w:r>
      <w:r w:rsidR="00D232C8" w:rsidRPr="00D232C8">
        <w:t>de jure discrimination and de facto discrimination</w:t>
      </w:r>
      <w:r w:rsidR="00D232C8">
        <w:t xml:space="preserve"> b</w:t>
      </w:r>
      <w:r w:rsidR="006F6A9F">
        <w:t>y</w:t>
      </w:r>
      <w:r w:rsidR="00D232C8">
        <w:t xml:space="preserve"> creat</w:t>
      </w:r>
      <w:r w:rsidR="006F6A9F">
        <w:t>ing</w:t>
      </w:r>
      <w:r w:rsidR="00D232C8">
        <w:t xml:space="preserve"> a racial</w:t>
      </w:r>
      <w:r w:rsidR="006F6A9F">
        <w:t>ly</w:t>
      </w:r>
      <w:r w:rsidR="00D232C8">
        <w:t xml:space="preserve"> diverse society. </w:t>
      </w:r>
      <w:r w:rsidR="006F6A9F">
        <w:t>T</w:t>
      </w:r>
      <w:r w:rsidR="00D232C8">
        <w:t xml:space="preserve">he programs also aimed at facilitating public education on shortcomings of </w:t>
      </w:r>
      <w:r w:rsidR="00D232C8" w:rsidRPr="00D232C8">
        <w:t>de jure discrimination and de facto discrimination</w:t>
      </w:r>
      <w:r w:rsidR="00D232C8">
        <w:t>.</w:t>
      </w:r>
      <w:r w:rsidR="00D232C8" w:rsidRPr="00D232C8">
        <w:t> Bakke v. California (1978)</w:t>
      </w:r>
      <w:r w:rsidR="00D232C8">
        <w:t xml:space="preserve"> refers to an incident that took place in California</w:t>
      </w:r>
      <w:r w:rsidR="00D232C8" w:rsidRPr="00D232C8">
        <w:t> Bakke v. California (1978)</w:t>
      </w:r>
      <w:r w:rsidR="00D232C8">
        <w:t xml:space="preserve"> university</w:t>
      </w:r>
      <w:r w:rsidR="000B7519">
        <w:t xml:space="preserve"> (</w:t>
      </w:r>
      <w:r w:rsidR="000B7519">
        <w:rPr>
          <w:shd w:val="clear" w:color="auto" w:fill="FFFFFF"/>
        </w:rPr>
        <w:t>Kirby., 2017)</w:t>
      </w:r>
      <w:r w:rsidR="00D232C8">
        <w:t>. The supreme court outlined that the use of quotas that were seen as racial policies did not respect and promote human rights</w:t>
      </w:r>
      <w:r w:rsidR="006F6A9F">
        <w:t>,</w:t>
      </w:r>
      <w:r w:rsidR="00D232C8">
        <w:t xml:space="preserve"> thus unconstitutional and prompted </w:t>
      </w:r>
      <w:r w:rsidR="006F6A9F">
        <w:t xml:space="preserve">the </w:t>
      </w:r>
      <w:r w:rsidR="00D232C8">
        <w:t>growth</w:t>
      </w:r>
      <w:r w:rsidR="000B7519">
        <w:t xml:space="preserve"> of affirmative action programs.</w:t>
      </w:r>
      <w:r w:rsidR="00D232C8">
        <w:t xml:space="preserve"> </w:t>
      </w:r>
    </w:p>
    <w:p w14:paraId="6AE85085" w14:textId="6D65EF88" w:rsidR="000B7519" w:rsidRDefault="000B7519" w:rsidP="00D232C8">
      <w:r>
        <w:lastRenderedPageBreak/>
        <w:t>Question eight</w:t>
      </w:r>
    </w:p>
    <w:p w14:paraId="7AA31FED" w14:textId="522009F9" w:rsidR="000B7519" w:rsidRDefault="000B7519" w:rsidP="00D232C8">
      <w:r>
        <w:tab/>
      </w:r>
      <w:r w:rsidRPr="000B7519">
        <w:t>The Voting Rights Act of 1965</w:t>
      </w:r>
      <w:r>
        <w:t xml:space="preserve"> prohibited the use of voting practices that were discriminatory based on </w:t>
      </w:r>
      <w:r w:rsidR="000417FC">
        <w:t>individuals’</w:t>
      </w:r>
      <w:r>
        <w:t xml:space="preserve"> </w:t>
      </w:r>
      <w:r w:rsidR="000417FC">
        <w:t>demographics</w:t>
      </w:r>
      <w:r>
        <w:t>. The act promoted equality in the American voting system (</w:t>
      </w:r>
      <w:r>
        <w:rPr>
          <w:shd w:val="clear" w:color="auto" w:fill="FFFFFF"/>
        </w:rPr>
        <w:t>Kirby., 2017)</w:t>
      </w:r>
      <w:r>
        <w:t xml:space="preserve">. Moreover, </w:t>
      </w:r>
      <w:r w:rsidR="006F6A9F">
        <w:t xml:space="preserve">the </w:t>
      </w:r>
      <w:r w:rsidRPr="000B7519">
        <w:t>Civil Rights Act of 1968</w:t>
      </w:r>
      <w:r>
        <w:t xml:space="preserve"> that is also </w:t>
      </w:r>
      <w:r w:rsidR="000417FC">
        <w:t>referred</w:t>
      </w:r>
      <w:r>
        <w:t xml:space="preserve"> to as </w:t>
      </w:r>
      <w:r w:rsidR="006F6A9F">
        <w:t xml:space="preserve">the </w:t>
      </w:r>
      <w:r>
        <w:t xml:space="preserve">fair housing act outlawed </w:t>
      </w:r>
      <w:r w:rsidR="000417FC">
        <w:t>segregation</w:t>
      </w:r>
      <w:r>
        <w:t xml:space="preserve"> in the rental or housing sale on the basis of religious, racial as well as sexual backgrounds. The act also helped to promote equality between different races in the U.S.</w:t>
      </w:r>
    </w:p>
    <w:p w14:paraId="4AA9D187" w14:textId="6FD7FBE3" w:rsidR="000B7519" w:rsidRDefault="000B7519" w:rsidP="00D232C8"/>
    <w:p w14:paraId="4BE7171E" w14:textId="7B6ECA36" w:rsidR="000B7519" w:rsidRDefault="000B7519" w:rsidP="00D232C8"/>
    <w:p w14:paraId="64508488" w14:textId="7FF94C9D" w:rsidR="000B7519" w:rsidRDefault="000B7519" w:rsidP="00D232C8"/>
    <w:p w14:paraId="19FD22DE" w14:textId="1F2F4DA1" w:rsidR="000B7519" w:rsidRDefault="000B7519" w:rsidP="00D232C8"/>
    <w:p w14:paraId="74C1EF0E" w14:textId="4EFCD68F" w:rsidR="000B7519" w:rsidRDefault="000B7519" w:rsidP="00D232C8"/>
    <w:p w14:paraId="54C00A22" w14:textId="6651A08D" w:rsidR="000B7519" w:rsidRDefault="000B7519" w:rsidP="00D232C8"/>
    <w:p w14:paraId="64893822" w14:textId="7F3B544D" w:rsidR="000B7519" w:rsidRDefault="000B7519" w:rsidP="00D232C8"/>
    <w:p w14:paraId="221E1A04" w14:textId="77D8D1A8" w:rsidR="000B7519" w:rsidRDefault="000B7519" w:rsidP="00D232C8"/>
    <w:p w14:paraId="53F021CD" w14:textId="3E4D9468" w:rsidR="000B7519" w:rsidRDefault="000B7519" w:rsidP="00D232C8"/>
    <w:p w14:paraId="414338F1" w14:textId="4AEC4340" w:rsidR="000B7519" w:rsidRDefault="000B7519" w:rsidP="00D232C8"/>
    <w:p w14:paraId="64DCD5F3" w14:textId="0708B41B" w:rsidR="000B7519" w:rsidRDefault="000B7519" w:rsidP="00D232C8"/>
    <w:p w14:paraId="24EE583A" w14:textId="77777777" w:rsidR="000B7519" w:rsidRDefault="000B7519" w:rsidP="00D232C8"/>
    <w:p w14:paraId="2079EADC" w14:textId="4EBC329C" w:rsidR="000B7519" w:rsidRDefault="000B7519" w:rsidP="000B7519">
      <w:pPr>
        <w:jc w:val="center"/>
      </w:pPr>
      <w:r>
        <w:lastRenderedPageBreak/>
        <w:t>References</w:t>
      </w:r>
    </w:p>
    <w:p w14:paraId="38478AFF" w14:textId="46933134" w:rsidR="000B7519" w:rsidRDefault="000B7519" w:rsidP="000B7519">
      <w:pPr>
        <w:ind w:left="720" w:hanging="720"/>
        <w:rPr>
          <w:shd w:val="clear" w:color="auto" w:fill="FFFFFF"/>
        </w:rPr>
      </w:pPr>
      <w:r>
        <w:rPr>
          <w:shd w:val="clear" w:color="auto" w:fill="FFFFFF"/>
        </w:rPr>
        <w:t>Hannah-Jones, N. (2019). Separate &amp; Unequal: Considering Modern</w:t>
      </w:r>
      <w:r w:rsidR="006F6A9F">
        <w:rPr>
          <w:shd w:val="clear" w:color="auto" w:fill="FFFFFF"/>
        </w:rPr>
        <w:t>-</w:t>
      </w:r>
      <w:r>
        <w:rPr>
          <w:shd w:val="clear" w:color="auto" w:fill="FFFFFF"/>
        </w:rPr>
        <w:t>Day Segregation &amp; The American Constitution.</w:t>
      </w:r>
    </w:p>
    <w:p w14:paraId="2BAC1A0E" w14:textId="77777777" w:rsidR="000B7519" w:rsidRDefault="000B7519" w:rsidP="000B7519">
      <w:pPr>
        <w:ind w:left="720" w:hanging="720"/>
        <w:rPr>
          <w:shd w:val="clear" w:color="auto" w:fill="FFFFFF"/>
        </w:rPr>
      </w:pPr>
      <w:r>
        <w:rPr>
          <w:shd w:val="clear" w:color="auto" w:fill="FFFFFF"/>
        </w:rPr>
        <w:t>Kammen, M. (2017). </w:t>
      </w:r>
      <w:r>
        <w:rPr>
          <w:i/>
          <w:iCs/>
          <w:shd w:val="clear" w:color="auto" w:fill="FFFFFF"/>
        </w:rPr>
        <w:t>A machine that would go of itself: The Constitution in American culture</w:t>
      </w:r>
      <w:r>
        <w:rPr>
          <w:shd w:val="clear" w:color="auto" w:fill="FFFFFF"/>
        </w:rPr>
        <w:t>. Routledge.</w:t>
      </w:r>
    </w:p>
    <w:p w14:paraId="04704529" w14:textId="77777777" w:rsidR="000B7519" w:rsidRDefault="000B7519" w:rsidP="000B7519">
      <w:pPr>
        <w:ind w:left="720" w:hanging="720"/>
      </w:pPr>
      <w:r>
        <w:rPr>
          <w:shd w:val="clear" w:color="auto" w:fill="FFFFFF"/>
        </w:rPr>
        <w:t>Kirby, J. (2017). 'Conditional on a bill of rights': Race and human rights in the constitution of Botswana, 1960-1966. </w:t>
      </w:r>
      <w:r>
        <w:rPr>
          <w:i/>
          <w:iCs/>
          <w:shd w:val="clear" w:color="auto" w:fill="FFFFFF"/>
        </w:rPr>
        <w:t>Law &amp; History</w:t>
      </w:r>
      <w:r>
        <w:rPr>
          <w:shd w:val="clear" w:color="auto" w:fill="FFFFFF"/>
        </w:rPr>
        <w:t>, </w:t>
      </w:r>
      <w:r>
        <w:rPr>
          <w:i/>
          <w:iCs/>
          <w:shd w:val="clear" w:color="auto" w:fill="FFFFFF"/>
        </w:rPr>
        <w:t>4</w:t>
      </w:r>
      <w:r>
        <w:rPr>
          <w:shd w:val="clear" w:color="auto" w:fill="FFFFFF"/>
        </w:rPr>
        <w:t>(1), 30-61.</w:t>
      </w:r>
    </w:p>
    <w:p w14:paraId="70D759EB" w14:textId="6F640387" w:rsidR="001B7EEF" w:rsidRDefault="001B7EEF" w:rsidP="00D232C8">
      <w:r>
        <w:t xml:space="preserve"> </w:t>
      </w:r>
    </w:p>
    <w:p w14:paraId="04FBFF21" w14:textId="77777777" w:rsidR="001B7EEF" w:rsidRDefault="001B7EEF" w:rsidP="00921FB6">
      <w:pPr>
        <w:ind w:firstLine="720"/>
      </w:pPr>
    </w:p>
    <w:p w14:paraId="5E97F683" w14:textId="06D8D83C" w:rsidR="000F266E" w:rsidRDefault="000F266E" w:rsidP="000F266E">
      <w:r>
        <w:tab/>
      </w:r>
    </w:p>
    <w:p w14:paraId="4C0F12A7" w14:textId="77777777" w:rsidR="000F266E" w:rsidRDefault="000F266E" w:rsidP="000F266E"/>
    <w:p w14:paraId="5A956340" w14:textId="300D7700" w:rsidR="000F266E" w:rsidRDefault="000F266E" w:rsidP="000F266E">
      <w:r>
        <w:tab/>
      </w:r>
    </w:p>
    <w:p w14:paraId="0EB464B1" w14:textId="77777777" w:rsidR="000F266E" w:rsidRDefault="000F266E"/>
    <w:sectPr w:rsidR="000F266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70DF10" w14:textId="77777777" w:rsidR="009C2F03" w:rsidRDefault="009C2F03" w:rsidP="000F266E">
      <w:pPr>
        <w:spacing w:after="0" w:line="240" w:lineRule="auto"/>
      </w:pPr>
      <w:r>
        <w:separator/>
      </w:r>
    </w:p>
  </w:endnote>
  <w:endnote w:type="continuationSeparator" w:id="0">
    <w:p w14:paraId="4C0CEC34" w14:textId="77777777" w:rsidR="009C2F03" w:rsidRDefault="009C2F03" w:rsidP="000F2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B475EC" w14:textId="77777777" w:rsidR="009C2F03" w:rsidRDefault="009C2F03" w:rsidP="000F266E">
      <w:pPr>
        <w:spacing w:after="0" w:line="240" w:lineRule="auto"/>
      </w:pPr>
      <w:r>
        <w:separator/>
      </w:r>
    </w:p>
  </w:footnote>
  <w:footnote w:type="continuationSeparator" w:id="0">
    <w:p w14:paraId="1C073AE8" w14:textId="77777777" w:rsidR="009C2F03" w:rsidRDefault="009C2F03" w:rsidP="000F26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6688746"/>
      <w:docPartObj>
        <w:docPartGallery w:val="Page Numbers (Top of Page)"/>
        <w:docPartUnique/>
      </w:docPartObj>
    </w:sdtPr>
    <w:sdtEndPr>
      <w:rPr>
        <w:noProof/>
      </w:rPr>
    </w:sdtEndPr>
    <w:sdtContent>
      <w:p w14:paraId="043DD1DB" w14:textId="25537C1D" w:rsidR="000F266E" w:rsidRDefault="000F266E">
        <w:pPr>
          <w:pStyle w:val="Header"/>
          <w:jc w:val="right"/>
        </w:pPr>
        <w:r>
          <w:fldChar w:fldCharType="begin"/>
        </w:r>
        <w:r>
          <w:instrText xml:space="preserve"> PAGE   \* MERGEFORMAT </w:instrText>
        </w:r>
        <w:r>
          <w:fldChar w:fldCharType="separate"/>
        </w:r>
        <w:r w:rsidR="00AA1395">
          <w:rPr>
            <w:noProof/>
          </w:rPr>
          <w:t>1</w:t>
        </w:r>
        <w:r>
          <w:rPr>
            <w:noProof/>
          </w:rPr>
          <w:fldChar w:fldCharType="end"/>
        </w:r>
      </w:p>
    </w:sdtContent>
  </w:sdt>
  <w:p w14:paraId="73A32357" w14:textId="77777777" w:rsidR="000F266E" w:rsidRDefault="000F26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QxMrM0szAxtzA0sTRR0lEKTi0uzszPAykwrgUA/6NvSSwAAAA="/>
  </w:docVars>
  <w:rsids>
    <w:rsidRoot w:val="000F266E"/>
    <w:rsid w:val="000417FC"/>
    <w:rsid w:val="000B7519"/>
    <w:rsid w:val="000F266E"/>
    <w:rsid w:val="001B7EEF"/>
    <w:rsid w:val="00307A86"/>
    <w:rsid w:val="004164EC"/>
    <w:rsid w:val="006F6A9F"/>
    <w:rsid w:val="007510BF"/>
    <w:rsid w:val="00921FB6"/>
    <w:rsid w:val="009736C8"/>
    <w:rsid w:val="009C2F03"/>
    <w:rsid w:val="00AA1395"/>
    <w:rsid w:val="00D232C8"/>
    <w:rsid w:val="00EB3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B1CCC"/>
  <w15:chartTrackingRefBased/>
  <w15:docId w15:val="{D64453F0-D109-4379-B367-1F22C96E4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26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66E"/>
  </w:style>
  <w:style w:type="paragraph" w:styleId="Footer">
    <w:name w:val="footer"/>
    <w:basedOn w:val="Normal"/>
    <w:link w:val="FooterChar"/>
    <w:uiPriority w:val="99"/>
    <w:unhideWhenUsed/>
    <w:rsid w:val="000F26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947</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2021-07-23T05:49:00Z</dcterms:created>
  <dcterms:modified xsi:type="dcterms:W3CDTF">2021-07-23T05:49:00Z</dcterms:modified>
</cp:coreProperties>
</file>